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8B4E" w14:textId="44D533DB" w:rsidR="005E3AF5" w:rsidRPr="00927BAA" w:rsidRDefault="005E3AF5" w:rsidP="006840AC">
      <w:pPr>
        <w:pStyle w:val="Heading1"/>
        <w:rPr>
          <w:rFonts w:ascii="Arial" w:hAnsi="Arial" w:cs="Arial"/>
          <w:b/>
          <w:i/>
          <w:color w:val="D94120"/>
          <w:sz w:val="26"/>
          <w:szCs w:val="28"/>
        </w:rPr>
      </w:pPr>
      <w:r w:rsidRPr="00927BAA">
        <w:rPr>
          <w:rFonts w:ascii="Arial" w:hAnsi="Arial" w:cs="Arial"/>
          <w:b/>
          <w:noProof/>
          <w:color w:val="000000" w:themeColor="text1"/>
          <w:sz w:val="11"/>
        </w:rPr>
        <w:drawing>
          <wp:anchor distT="0" distB="0" distL="114300" distR="114300" simplePos="0" relativeHeight="251659264" behindDoc="0" locked="0" layoutInCell="1" allowOverlap="1" wp14:anchorId="6FD31522" wp14:editId="696BC4F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59152" cy="731520"/>
            <wp:effectExtent l="0" t="0" r="3175" b="5080"/>
            <wp:wrapSquare wrapText="bothSides"/>
            <wp:docPr id="2" name="Picture 2" title="Oregon State University E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mpus_h_cmyk-edi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F15" w:rsidRPr="00927BAA">
        <w:rPr>
          <w:rFonts w:ascii="Arial" w:hAnsi="Arial" w:cs="Arial"/>
          <w:b/>
          <w:color w:val="000000" w:themeColor="text1"/>
        </w:rPr>
        <w:t>Hybrid Course Planning Chart</w:t>
      </w:r>
      <w:r w:rsidR="0053425D">
        <w:rPr>
          <w:rFonts w:ascii="Arial" w:hAnsi="Arial" w:cs="Arial"/>
          <w:color w:val="D94120"/>
          <w:sz w:val="26"/>
          <w:szCs w:val="28"/>
        </w:rPr>
        <w:t xml:space="preserve"> </w:t>
      </w:r>
      <w:r w:rsidR="0053425D" w:rsidRPr="0053425D">
        <w:rPr>
          <w:rFonts w:ascii="Arial" w:hAnsi="Arial" w:cs="Arial"/>
          <w:color w:val="000000" w:themeColor="text1"/>
          <w:sz w:val="22"/>
          <w:szCs w:val="28"/>
        </w:rPr>
        <w:t>(see guidelines on next page before using)</w:t>
      </w:r>
      <w:r w:rsidR="00D163C2" w:rsidRPr="00927BAA">
        <w:rPr>
          <w:rFonts w:ascii="Arial" w:hAnsi="Arial" w:cs="Arial"/>
          <w:b/>
          <w:i/>
          <w:color w:val="D94120"/>
          <w:sz w:val="26"/>
          <w:szCs w:val="28"/>
        </w:rPr>
        <w:t xml:space="preserve"> </w:t>
      </w:r>
    </w:p>
    <w:p w14:paraId="0491ADEA" w14:textId="29FDED08" w:rsidR="004F30FA" w:rsidRDefault="003A6F15" w:rsidP="00B652A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MT" w:hAnsi="ArialMT" w:cs="ArialMT"/>
          <w:b/>
          <w:bCs/>
          <w:color w:val="343434"/>
          <w:sz w:val="24"/>
          <w:szCs w:val="24"/>
        </w:rPr>
      </w:pPr>
      <w:r w:rsidRPr="006840AC">
        <w:rPr>
          <w:rFonts w:ascii="ArialMT" w:hAnsi="ArialMT" w:cs="ArialMT"/>
          <w:bCs/>
          <w:color w:val="343434"/>
          <w:szCs w:val="24"/>
        </w:rPr>
        <w:t>Instructor:</w:t>
      </w:r>
      <w:r w:rsidR="003854C4">
        <w:rPr>
          <w:rFonts w:ascii="ArialMT" w:hAnsi="ArialMT" w:cs="ArialMT"/>
          <w:bCs/>
          <w:color w:val="343434"/>
          <w:szCs w:val="24"/>
        </w:rPr>
        <w:tab/>
      </w:r>
      <w:r w:rsidR="003854C4">
        <w:rPr>
          <w:rFonts w:ascii="ArialMT" w:hAnsi="ArialMT" w:cs="ArialMT"/>
          <w:bCs/>
          <w:color w:val="343434"/>
          <w:szCs w:val="24"/>
        </w:rPr>
        <w:tab/>
      </w:r>
      <w:r w:rsidR="003854C4">
        <w:rPr>
          <w:rFonts w:ascii="ArialMT" w:hAnsi="ArialMT" w:cs="ArialMT"/>
          <w:bCs/>
          <w:color w:val="343434"/>
          <w:szCs w:val="24"/>
        </w:rPr>
        <w:tab/>
      </w:r>
      <w:r w:rsidRPr="006840AC">
        <w:rPr>
          <w:rFonts w:ascii="ArialMT" w:hAnsi="ArialMT" w:cs="ArialMT"/>
          <w:bCs/>
          <w:color w:val="343434"/>
          <w:szCs w:val="24"/>
        </w:rPr>
        <w:t>Course</w:t>
      </w:r>
      <w:r w:rsidR="005452A9">
        <w:rPr>
          <w:rFonts w:ascii="ArialMT" w:hAnsi="ArialMT" w:cs="ArialMT"/>
          <w:bCs/>
          <w:color w:val="343434"/>
          <w:szCs w:val="24"/>
        </w:rPr>
        <w:t xml:space="preserve"> name/n</w:t>
      </w:r>
      <w:r w:rsidR="005E3AF5" w:rsidRPr="006840AC">
        <w:rPr>
          <w:rFonts w:ascii="ArialMT" w:hAnsi="ArialMT" w:cs="ArialMT"/>
          <w:bCs/>
          <w:color w:val="343434"/>
          <w:szCs w:val="24"/>
        </w:rPr>
        <w:t>umber</w:t>
      </w:r>
      <w:r w:rsidRPr="006840AC">
        <w:rPr>
          <w:rFonts w:ascii="ArialMT" w:hAnsi="ArialMT" w:cs="ArialMT"/>
          <w:bCs/>
          <w:color w:val="343434"/>
          <w:szCs w:val="24"/>
        </w:rPr>
        <w:t>:</w:t>
      </w:r>
      <w:r>
        <w:rPr>
          <w:rFonts w:ascii="ArialMT" w:hAnsi="ArialMT" w:cs="ArialMT"/>
          <w:b/>
          <w:bCs/>
          <w:color w:val="343434"/>
          <w:sz w:val="24"/>
          <w:szCs w:val="24"/>
        </w:rPr>
        <w:tab/>
      </w:r>
    </w:p>
    <w:p w14:paraId="766841BF" w14:textId="12D17FEB" w:rsidR="00BA466F" w:rsidRPr="00BA466F" w:rsidRDefault="00BA466F" w:rsidP="00B652A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MT" w:hAnsi="ArialMT" w:cs="ArialMT"/>
          <w:bCs/>
          <w:color w:val="343434"/>
          <w:sz w:val="20"/>
          <w:szCs w:val="24"/>
        </w:rPr>
      </w:pPr>
      <w:r w:rsidRPr="00BA466F">
        <w:rPr>
          <w:rFonts w:ascii="ArialMT" w:hAnsi="ArialMT" w:cs="ArialMT"/>
          <w:bCs/>
          <w:color w:val="343434"/>
          <w:szCs w:val="24"/>
        </w:rPr>
        <w:t xml:space="preserve">Frequency and duration of </w:t>
      </w:r>
      <w:r>
        <w:rPr>
          <w:rFonts w:ascii="ArialMT" w:hAnsi="ArialMT" w:cs="ArialMT"/>
          <w:bCs/>
          <w:color w:val="343434"/>
          <w:szCs w:val="24"/>
        </w:rPr>
        <w:t xml:space="preserve">face-to-face </w:t>
      </w:r>
      <w:bookmarkStart w:id="0" w:name="_GoBack"/>
      <w:bookmarkEnd w:id="0"/>
      <w:r w:rsidRPr="00BA466F">
        <w:rPr>
          <w:rFonts w:ascii="ArialMT" w:hAnsi="ArialMT" w:cs="ArialMT"/>
          <w:bCs/>
          <w:color w:val="343434"/>
          <w:szCs w:val="24"/>
        </w:rPr>
        <w:t xml:space="preserve">class meetings: </w:t>
      </w:r>
    </w:p>
    <w:p w14:paraId="63C99B3C" w14:textId="77777777" w:rsidR="004F30FA" w:rsidRPr="00AA1735" w:rsidRDefault="004F30FA" w:rsidP="00B65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8553399" w14:textId="6DC8FBD5" w:rsidR="004F30FA" w:rsidRDefault="000325E0" w:rsidP="00B652AB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 this a Bacc</w:t>
      </w:r>
      <w:r w:rsidR="00EE7FC5" w:rsidRPr="00AA1735">
        <w:rPr>
          <w:rFonts w:ascii="Arial" w:hAnsi="Arial" w:cs="Arial"/>
          <w:szCs w:val="18"/>
        </w:rPr>
        <w:t xml:space="preserve"> Core course? </w:t>
      </w:r>
      <w:r w:rsidR="00081E92">
        <w:rPr>
          <w:rFonts w:ascii="Arial" w:hAnsi="Arial" w:cs="Arial"/>
          <w:szCs w:val="18"/>
        </w:rPr>
        <w:t xml:space="preserve"> </w:t>
      </w:r>
      <w:r w:rsidR="00EE7FC5" w:rsidRPr="00AA1735">
        <w:rPr>
          <w:rFonts w:ascii="Arial" w:hAnsi="Arial" w:cs="Arial"/>
          <w:szCs w:val="18"/>
        </w:rPr>
        <w:t>Yes</w:t>
      </w:r>
      <w:r w:rsidR="00EE7FC5" w:rsidRPr="00AA1735">
        <w:rPr>
          <w:rFonts w:ascii="Arial" w:hAnsi="Arial" w:cs="Arial"/>
          <w:b/>
          <w:szCs w:val="18"/>
        </w:rPr>
        <w:t xml:space="preserve"> </w:t>
      </w:r>
      <w:sdt>
        <w:sdtPr>
          <w:rPr>
            <w:rFonts w:ascii="Arial" w:hAnsi="Arial" w:cs="Arial"/>
            <w:b/>
            <w:szCs w:val="18"/>
          </w:rPr>
          <w:id w:val="-19570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b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b/>
          <w:szCs w:val="18"/>
        </w:rPr>
        <w:t xml:space="preserve"> </w:t>
      </w:r>
      <w:r w:rsidR="00AA1735">
        <w:rPr>
          <w:rFonts w:ascii="Arial" w:hAnsi="Arial" w:cs="Arial"/>
          <w:b/>
          <w:szCs w:val="18"/>
        </w:rPr>
        <w:t xml:space="preserve"> </w:t>
      </w:r>
      <w:r w:rsidR="00EE7FC5" w:rsidRPr="00AA1735">
        <w:rPr>
          <w:rFonts w:ascii="Arial" w:hAnsi="Arial" w:cs="Arial"/>
          <w:szCs w:val="18"/>
        </w:rPr>
        <w:t>No</w:t>
      </w:r>
      <w:r w:rsidR="00EE7FC5" w:rsidRPr="00AA1735">
        <w:rPr>
          <w:rFonts w:ascii="Arial" w:hAnsi="Arial" w:cs="Arial"/>
          <w:b/>
          <w:szCs w:val="18"/>
        </w:rPr>
        <w:t xml:space="preserve"> </w:t>
      </w:r>
      <w:sdt>
        <w:sdtPr>
          <w:rPr>
            <w:rFonts w:ascii="Arial" w:hAnsi="Arial" w:cs="Arial"/>
            <w:b/>
            <w:szCs w:val="18"/>
          </w:rPr>
          <w:id w:val="-506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b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b/>
          <w:szCs w:val="18"/>
        </w:rPr>
        <w:t xml:space="preserve"> </w:t>
      </w:r>
      <w:r w:rsidR="00AA1735">
        <w:rPr>
          <w:rFonts w:ascii="Arial" w:hAnsi="Arial" w:cs="Arial"/>
          <w:b/>
          <w:szCs w:val="18"/>
        </w:rPr>
        <w:t xml:space="preserve"> </w:t>
      </w:r>
      <w:r w:rsidR="00B70A51">
        <w:rPr>
          <w:rFonts w:ascii="Arial" w:hAnsi="Arial" w:cs="Arial"/>
          <w:b/>
          <w:szCs w:val="18"/>
        </w:rPr>
        <w:t xml:space="preserve"> </w:t>
      </w:r>
      <w:r w:rsidR="00AE4C0B">
        <w:rPr>
          <w:rFonts w:ascii="Arial" w:hAnsi="Arial" w:cs="Arial"/>
          <w:szCs w:val="18"/>
        </w:rPr>
        <w:t xml:space="preserve">If so, indicate the </w:t>
      </w:r>
      <w:r w:rsidR="00A956C0">
        <w:rPr>
          <w:rFonts w:ascii="Arial" w:hAnsi="Arial" w:cs="Arial"/>
          <w:szCs w:val="18"/>
        </w:rPr>
        <w:t>Bacc</w:t>
      </w:r>
      <w:r w:rsidR="00AE4C0B">
        <w:rPr>
          <w:rFonts w:ascii="Arial" w:hAnsi="Arial" w:cs="Arial"/>
          <w:szCs w:val="18"/>
        </w:rPr>
        <w:t xml:space="preserve"> C</w:t>
      </w:r>
      <w:r w:rsidR="00EE7FC5" w:rsidRPr="00AA1735">
        <w:rPr>
          <w:rFonts w:ascii="Arial" w:hAnsi="Arial" w:cs="Arial"/>
          <w:szCs w:val="18"/>
        </w:rPr>
        <w:t xml:space="preserve">ore </w:t>
      </w:r>
      <w:r w:rsidR="002516F7">
        <w:rPr>
          <w:rFonts w:ascii="Arial" w:hAnsi="Arial" w:cs="Arial"/>
          <w:szCs w:val="18"/>
        </w:rPr>
        <w:t xml:space="preserve">category: </w:t>
      </w:r>
      <w:r w:rsidR="00EE7FC5" w:rsidRPr="00AA1735">
        <w:rPr>
          <w:rFonts w:ascii="Arial" w:hAnsi="Arial" w:cs="Arial"/>
          <w:szCs w:val="18"/>
        </w:rPr>
        <w:t xml:space="preserve">Skills </w:t>
      </w:r>
      <w:sdt>
        <w:sdtPr>
          <w:rPr>
            <w:rFonts w:ascii="Arial" w:hAnsi="Arial" w:cs="Arial"/>
            <w:szCs w:val="18"/>
          </w:rPr>
          <w:id w:val="11426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 Perspectives </w:t>
      </w:r>
      <w:sdt>
        <w:sdtPr>
          <w:rPr>
            <w:rFonts w:ascii="Arial" w:hAnsi="Arial" w:cs="Arial"/>
            <w:szCs w:val="18"/>
          </w:rPr>
          <w:id w:val="-3776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 DPD </w:t>
      </w:r>
      <w:sdt>
        <w:sdtPr>
          <w:rPr>
            <w:rFonts w:ascii="Arial" w:hAnsi="Arial" w:cs="Arial"/>
            <w:szCs w:val="18"/>
          </w:rPr>
          <w:id w:val="-3058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 WIC </w:t>
      </w:r>
      <w:sdt>
        <w:sdtPr>
          <w:rPr>
            <w:rFonts w:ascii="Arial" w:hAnsi="Arial" w:cs="Arial"/>
            <w:szCs w:val="18"/>
          </w:rPr>
          <w:id w:val="79170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</w:t>
      </w:r>
      <w:r w:rsidR="00AA1735">
        <w:rPr>
          <w:rFonts w:ascii="Arial" w:hAnsi="Arial" w:cs="Arial"/>
          <w:szCs w:val="18"/>
        </w:rPr>
        <w:t xml:space="preserve"> </w:t>
      </w:r>
      <w:r w:rsidR="00EE7FC5" w:rsidRPr="00AA1735">
        <w:rPr>
          <w:rFonts w:ascii="Arial" w:hAnsi="Arial" w:cs="Arial"/>
          <w:szCs w:val="18"/>
        </w:rPr>
        <w:t xml:space="preserve">Synthesis </w:t>
      </w:r>
      <w:sdt>
        <w:sdtPr>
          <w:rPr>
            <w:rFonts w:ascii="Arial" w:hAnsi="Arial" w:cs="Arial"/>
            <w:szCs w:val="18"/>
          </w:rPr>
          <w:id w:val="-27980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</w:p>
    <w:p w14:paraId="6F8DA5BA" w14:textId="1DF4F14D" w:rsidR="00F85B7F" w:rsidRPr="002516F7" w:rsidRDefault="00B70A51" w:rsidP="00B652AB">
      <w:pPr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 xml:space="preserve">Bacc </w:t>
      </w:r>
      <w:r w:rsidR="00AE4C0B" w:rsidRPr="00AE4C0B">
        <w:rPr>
          <w:rFonts w:ascii="Arial" w:hAnsi="Arial" w:cs="Arial"/>
          <w:szCs w:val="18"/>
        </w:rPr>
        <w:t>Core learning outcomes</w:t>
      </w:r>
      <w:r w:rsidR="00C06151">
        <w:rPr>
          <w:rFonts w:ascii="Arial" w:hAnsi="Arial" w:cs="Arial"/>
          <w:szCs w:val="18"/>
        </w:rPr>
        <w:t xml:space="preserve"> cannot be altered; modification of other learning outcomes depends </w:t>
      </w:r>
      <w:r w:rsidR="00B652AB">
        <w:rPr>
          <w:rFonts w:ascii="Arial" w:hAnsi="Arial" w:cs="Arial"/>
          <w:szCs w:val="18"/>
        </w:rPr>
        <w:t xml:space="preserve">on </w:t>
      </w:r>
      <w:r w:rsidR="00C06151">
        <w:rPr>
          <w:rFonts w:ascii="Arial" w:hAnsi="Arial" w:cs="Arial"/>
          <w:szCs w:val="18"/>
        </w:rPr>
        <w:t xml:space="preserve">curricular </w:t>
      </w:r>
      <w:r w:rsidR="00B652AB">
        <w:rPr>
          <w:rFonts w:ascii="Arial" w:hAnsi="Arial" w:cs="Arial"/>
          <w:szCs w:val="18"/>
        </w:rPr>
        <w:t>policies</w:t>
      </w:r>
      <w:r w:rsidR="00C06151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  <w:r w:rsidR="00B97CE8">
        <w:rPr>
          <w:rFonts w:ascii="Arial" w:hAnsi="Arial" w:cs="Arial"/>
          <w:szCs w:val="18"/>
        </w:rPr>
        <w:t>Use</w:t>
      </w:r>
      <w:r w:rsidR="00B97CE8" w:rsidRPr="00B97CE8">
        <w:rPr>
          <w:rFonts w:ascii="Arial" w:hAnsi="Arial" w:cs="Arial"/>
          <w:szCs w:val="18"/>
        </w:rPr>
        <w:t xml:space="preserve"> “I</w:t>
      </w:r>
      <w:r>
        <w:rPr>
          <w:rFonts w:ascii="Arial" w:hAnsi="Arial" w:cs="Arial"/>
          <w:szCs w:val="18"/>
        </w:rPr>
        <w:t>GLO</w:t>
      </w:r>
      <w:r w:rsidR="00B97CE8" w:rsidRPr="00B97CE8">
        <w:rPr>
          <w:rFonts w:ascii="Arial" w:hAnsi="Arial" w:cs="Arial"/>
          <w:szCs w:val="18"/>
        </w:rPr>
        <w:t xml:space="preserve">” to designate any instructor-generated </w:t>
      </w:r>
      <w:r w:rsidR="00B97CE8">
        <w:rPr>
          <w:rFonts w:ascii="Arial" w:hAnsi="Arial" w:cs="Arial"/>
          <w:szCs w:val="18"/>
        </w:rPr>
        <w:t xml:space="preserve">learning </w:t>
      </w:r>
      <w:r w:rsidR="00B97CE8" w:rsidRPr="00B97CE8">
        <w:rPr>
          <w:rFonts w:ascii="Arial" w:hAnsi="Arial" w:cs="Arial"/>
          <w:szCs w:val="18"/>
        </w:rPr>
        <w:t>outcomes</w:t>
      </w:r>
      <w:r w:rsidR="00B97CE8">
        <w:rPr>
          <w:rFonts w:ascii="Arial" w:hAnsi="Arial" w:cs="Arial"/>
          <w:szCs w:val="18"/>
        </w:rPr>
        <w:t xml:space="preserve"> </w:t>
      </w:r>
      <w:r w:rsidR="00DE56BE">
        <w:rPr>
          <w:rFonts w:ascii="Arial" w:hAnsi="Arial" w:cs="Arial"/>
          <w:szCs w:val="18"/>
        </w:rPr>
        <w:t xml:space="preserve">(that is, ones you have created) </w:t>
      </w:r>
      <w:r w:rsidR="00B97CE8">
        <w:rPr>
          <w:rFonts w:ascii="Arial" w:hAnsi="Arial" w:cs="Arial"/>
          <w:szCs w:val="18"/>
        </w:rPr>
        <w:t>in the table</w:t>
      </w:r>
      <w:r w:rsidR="00B97CE8" w:rsidRPr="00B97CE8">
        <w:rPr>
          <w:rFonts w:ascii="Arial" w:hAnsi="Arial" w:cs="Arial"/>
          <w:szCs w:val="18"/>
        </w:rPr>
        <w:t xml:space="preserve"> below.</w:t>
      </w:r>
    </w:p>
    <w:tbl>
      <w:tblPr>
        <w:tblW w:w="14480" w:type="dxa"/>
        <w:tblBorders>
          <w:top w:val="single" w:sz="8" w:space="0" w:color="F79646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496"/>
        <w:gridCol w:w="3614"/>
        <w:gridCol w:w="4292"/>
      </w:tblGrid>
      <w:tr w:rsidR="004F30FA" w14:paraId="0F3D18E3" w14:textId="77777777" w:rsidTr="000D08B0">
        <w:tc>
          <w:tcPr>
            <w:tcW w:w="3078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93DD50" w14:textId="77777777" w:rsidR="00AE4DD4" w:rsidRDefault="003A6F15" w:rsidP="00D7464F">
            <w:pPr>
              <w:pStyle w:val="Heading2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7464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Course </w:t>
            </w:r>
            <w:r w:rsidR="00D7464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Learning </w:t>
            </w:r>
            <w:r w:rsidRPr="00D7464F">
              <w:rPr>
                <w:rFonts w:ascii="Arial" w:hAnsi="Arial" w:cs="Arial"/>
                <w:b/>
                <w:color w:val="000000" w:themeColor="text1"/>
                <w:sz w:val="22"/>
              </w:rPr>
              <w:t>Outcome</w:t>
            </w:r>
          </w:p>
          <w:p w14:paraId="07A95684" w14:textId="1BC5C344" w:rsidR="004D42F7" w:rsidRPr="00B97CE8" w:rsidRDefault="00AE4DD4" w:rsidP="00AE4DD4">
            <w:pPr>
              <w:rPr>
                <w:rFonts w:ascii="Arial" w:hAnsi="Arial" w:cs="Arial"/>
                <w:sz w:val="20"/>
              </w:rPr>
            </w:pPr>
            <w:r w:rsidRPr="00DC347E">
              <w:rPr>
                <w:rFonts w:ascii="Arial" w:hAnsi="Arial" w:cs="Arial"/>
                <w:sz w:val="20"/>
              </w:rPr>
              <w:t>After successful completion</w:t>
            </w:r>
            <w:r w:rsidR="002B2073">
              <w:rPr>
                <w:rFonts w:ascii="Arial" w:hAnsi="Arial" w:cs="Arial"/>
                <w:sz w:val="20"/>
              </w:rPr>
              <w:t xml:space="preserve"> of this course, students</w:t>
            </w:r>
            <w:r w:rsidR="00DC347E" w:rsidRPr="00DC347E">
              <w:rPr>
                <w:rFonts w:ascii="Arial" w:hAnsi="Arial" w:cs="Arial"/>
                <w:sz w:val="20"/>
              </w:rPr>
              <w:t xml:space="preserve"> will be able</w:t>
            </w:r>
            <w:r w:rsidR="002B2073">
              <w:rPr>
                <w:rFonts w:ascii="Arial" w:hAnsi="Arial" w:cs="Arial"/>
                <w:sz w:val="20"/>
              </w:rPr>
              <w:t xml:space="preserve"> to . . .</w:t>
            </w:r>
            <w:r w:rsidR="003A6F15" w:rsidRPr="00DC347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6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68C8F1" w14:textId="59ADD3DF" w:rsidR="00267FFB" w:rsidRPr="00267FFB" w:rsidRDefault="003A6F1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MT" w:hAnsi="ArialMT" w:cs="ArialMT"/>
                <w:szCs w:val="26"/>
              </w:rPr>
            </w:pPr>
            <w:r w:rsidRPr="002128D0">
              <w:rPr>
                <w:rStyle w:val="Heading2Char"/>
                <w:rFonts w:ascii="Arial" w:hAnsi="Arial" w:cs="Arial"/>
                <w:b/>
                <w:color w:val="000000" w:themeColor="text1"/>
                <w:sz w:val="22"/>
              </w:rPr>
              <w:t>Assessment</w:t>
            </w:r>
            <w:r w:rsidRPr="002128D0">
              <w:rPr>
                <w:rStyle w:val="Heading2Char"/>
              </w:rPr>
              <w:t xml:space="preserve"> </w:t>
            </w: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                    </w:t>
            </w:r>
            <w:r w:rsidRPr="00E203A5">
              <w:rPr>
                <w:rFonts w:ascii="ArialMT" w:hAnsi="ArialMT" w:cs="ArialMT"/>
                <w:sz w:val="20"/>
                <w:szCs w:val="20"/>
              </w:rPr>
              <w:t>(C = in class; O = online)</w:t>
            </w:r>
            <w:r w:rsidR="00267FFB" w:rsidRPr="00E203A5">
              <w:rPr>
                <w:rFonts w:ascii="ArialMT" w:hAnsi="ArialMT" w:cs="ArialMT"/>
                <w:sz w:val="20"/>
                <w:szCs w:val="20"/>
              </w:rPr>
              <w:t xml:space="preserve"> How will mastery of outcome be measured?</w:t>
            </w:r>
          </w:p>
        </w:tc>
        <w:tc>
          <w:tcPr>
            <w:tcW w:w="3614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F187DC" w14:textId="5D42B508" w:rsidR="004F30FA" w:rsidRDefault="003A6F1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MT" w:hAnsi="ArialMT" w:cs="ArialMT"/>
                <w:sz w:val="26"/>
                <w:szCs w:val="26"/>
              </w:rPr>
            </w:pPr>
            <w:r w:rsidRPr="006E7192">
              <w:rPr>
                <w:rStyle w:val="Heading2Char"/>
                <w:rFonts w:ascii="Arial" w:hAnsi="Arial" w:cs="Arial"/>
                <w:b/>
                <w:color w:val="000000" w:themeColor="text1"/>
                <w:sz w:val="22"/>
                <w:szCs w:val="22"/>
              </w:rPr>
              <w:t>Learning Activities</w:t>
            </w:r>
            <w:r w:rsidRPr="006E7192">
              <w:rPr>
                <w:rFonts w:ascii="ArialMT" w:hAnsi="ArialMT" w:cs="ArialMT"/>
                <w:b/>
                <w:bCs/>
                <w:color w:val="000000" w:themeColor="text1"/>
                <w:sz w:val="26"/>
                <w:szCs w:val="26"/>
              </w:rPr>
              <w:t xml:space="preserve">          </w:t>
            </w:r>
            <w:r w:rsidRPr="00E203A5">
              <w:rPr>
                <w:rFonts w:ascii="ArialMT" w:hAnsi="ArialMT" w:cs="ArialMT"/>
                <w:sz w:val="20"/>
                <w:szCs w:val="20"/>
              </w:rPr>
              <w:t>(C = in class; O = online)</w:t>
            </w:r>
            <w:r w:rsidR="00E203A5" w:rsidRPr="00E203A5">
              <w:rPr>
                <w:rFonts w:ascii="ArialMT" w:hAnsi="ArialMT" w:cs="ArialMT"/>
                <w:sz w:val="20"/>
                <w:szCs w:val="20"/>
              </w:rPr>
              <w:t xml:space="preserve"> What will students do to</w:t>
            </w:r>
            <w:r w:rsidR="00623769">
              <w:rPr>
                <w:rFonts w:ascii="ArialMT" w:hAnsi="ArialMT" w:cs="ArialMT"/>
                <w:sz w:val="20"/>
                <w:szCs w:val="20"/>
              </w:rPr>
              <w:t xml:space="preserve"> achieve</w:t>
            </w:r>
            <w:r w:rsidR="00E203A5" w:rsidRPr="00E203A5">
              <w:rPr>
                <w:rFonts w:ascii="ArialMT" w:hAnsi="ArialMT" w:cs="ArialMT"/>
                <w:sz w:val="20"/>
                <w:szCs w:val="20"/>
              </w:rPr>
              <w:t xml:space="preserve"> master</w:t>
            </w:r>
            <w:r w:rsidR="00623769">
              <w:rPr>
                <w:rFonts w:ascii="ArialMT" w:hAnsi="ArialMT" w:cs="ArialMT"/>
                <w:sz w:val="20"/>
                <w:szCs w:val="20"/>
              </w:rPr>
              <w:t>y?</w:t>
            </w:r>
          </w:p>
        </w:tc>
        <w:tc>
          <w:tcPr>
            <w:tcW w:w="4292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F5F99B" w14:textId="140A2E87" w:rsidR="004F30FA" w:rsidRDefault="000D08B0" w:rsidP="002516F7">
            <w:pPr>
              <w:pStyle w:val="Heading2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2516F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Integration between In-Class &amp; Online </w:t>
            </w:r>
            <w:r w:rsidR="00E203A5">
              <w:rPr>
                <w:rFonts w:ascii="Arial" w:hAnsi="Arial" w:cs="Arial"/>
                <w:b/>
                <w:color w:val="000000" w:themeColor="text1"/>
                <w:sz w:val="22"/>
              </w:rPr>
              <w:t>Learning Activities</w:t>
            </w:r>
          </w:p>
          <w:p w14:paraId="6F75A4B8" w14:textId="3B8E533E" w:rsidR="004F30FA" w:rsidRPr="00927BAA" w:rsidRDefault="00E203A5" w:rsidP="00927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</w:t>
            </w:r>
            <w:r w:rsidR="00927BAA">
              <w:rPr>
                <w:rFonts w:ascii="Arial" w:hAnsi="Arial" w:cs="Arial"/>
                <w:sz w:val="20"/>
              </w:rPr>
              <w:t>are online and in-class components functionally</w:t>
            </w:r>
            <w:r>
              <w:rPr>
                <w:rFonts w:ascii="Arial" w:hAnsi="Arial" w:cs="Arial"/>
                <w:sz w:val="20"/>
              </w:rPr>
              <w:t xml:space="preserve"> woven together?</w:t>
            </w:r>
          </w:p>
        </w:tc>
      </w:tr>
      <w:tr w:rsidR="004F30FA" w14:paraId="17A3B840" w14:textId="77777777" w:rsidTr="00264442">
        <w:tblPrEx>
          <w:tblBorders>
            <w:top w:val="none" w:sz="0" w:space="0" w:color="auto"/>
          </w:tblBorders>
        </w:tblPrEx>
        <w:trPr>
          <w:trHeight w:val="1042"/>
        </w:trPr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4F9FC4C" w14:textId="1EE2AF46" w:rsidR="004F30FA" w:rsidRPr="002516F7" w:rsidRDefault="002B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Example: D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escribe 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and explain major theories of personality.</w:t>
            </w:r>
            <w:r w:rsidR="00B97CE8"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  <w:t xml:space="preserve"> (IG</w:t>
            </w:r>
            <w:r w:rsidR="00B70A51"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  <w:t>L</w:t>
            </w:r>
            <w:r w:rsidR="00B97CE8"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  <w:t>O)</w:t>
            </w: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697EB3B" w14:textId="49D5C8F8" w:rsidR="004F30FA" w:rsidRPr="002516F7" w:rsidRDefault="003A6F15" w:rsidP="0025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Make a research-based multimedia presentation about a major personality theory (O).</w:t>
            </w: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1D67795" w14:textId="37649ACF" w:rsidR="002516F7" w:rsidRPr="002516F7" w:rsidRDefault="0008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R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eadings</w:t>
            </w:r>
            <w:r w:rsidR="0062376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from text</w:t>
            </w:r>
            <w:r w:rsidR="00DC311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and</w:t>
            </w:r>
            <w:r w:rsidR="0062376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journals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(O)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</w:t>
            </w:r>
          </w:p>
          <w:p w14:paraId="401486B8" w14:textId="281A2252" w:rsidR="002516F7" w:rsidRPr="002516F7" w:rsidRDefault="006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D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iscussions compa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ring learning theories (C &amp; O)</w:t>
            </w:r>
          </w:p>
          <w:p w14:paraId="1BC769DE" w14:textId="597F8453" w:rsidR="004F30FA" w:rsidRPr="002516F7" w:rsidRDefault="0008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L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ectures</w:t>
            </w:r>
            <w:r w:rsidR="00DC311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on personality theories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</w:t>
            </w:r>
            <w:r w:rsidR="004D42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(C and</w:t>
            </w:r>
            <w:r w:rsidR="00BB005A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O)</w:t>
            </w: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F158ADE" w14:textId="77777777" w:rsidR="002516F7" w:rsidRDefault="003A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Classroom discussion of online 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readings </w:t>
            </w:r>
          </w:p>
          <w:p w14:paraId="1EAE168C" w14:textId="087D5360" w:rsidR="004F30FA" w:rsidRPr="002516F7" w:rsidRDefault="0025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</w:pP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O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nline d</w:t>
            </w: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iscussion of classroom lectures P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resentation assignment will be explained both in class and online.</w:t>
            </w:r>
          </w:p>
        </w:tc>
      </w:tr>
      <w:tr w:rsidR="004F30FA" w14:paraId="619C47BB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4A9985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2AF05EA8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6C169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AC7F17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94916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4DA73539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65A0AC2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5FF90E89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0AF8AB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9696C5E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C6F1C8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4E457D5A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B1AA0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1541A381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2A4423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84B5F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46FC2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229619E7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A1941D4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45FF4AF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6DECB81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2D5FC8B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EA4C7E9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6C07E74E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D7F53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23E6C73A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75AEC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BFA0D4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899AE3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0650E992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9E24B3E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596D708C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683A1B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2DF06A7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10EF81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0476A7E1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1D3DA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05DFB65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62A4C1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D578410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722EB5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58F9E0B5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2C4124A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5A292AC9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85B395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EB45E2E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88DE9F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  <w:p w14:paraId="0754BD9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53F0E81C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2E68F5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4277F523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041270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441A8C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1BB27C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19E241BC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6C25745B" w14:textId="77777777" w:rsidR="00EA5236" w:rsidRDefault="00EA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0357EC5D" w14:textId="77777777" w:rsidR="00EA5236" w:rsidRDefault="00EA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F135FE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05543DDA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0BD58880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</w:tbl>
    <w:p w14:paraId="2579C5B2" w14:textId="77777777" w:rsidR="002264ED" w:rsidRDefault="002264ED" w:rsidP="000D08B0">
      <w:pPr>
        <w:spacing w:after="0" w:line="240" w:lineRule="auto"/>
      </w:pPr>
    </w:p>
    <w:p w14:paraId="086EC5CB" w14:textId="2324947B" w:rsidR="000D08B0" w:rsidRPr="00D477A4" w:rsidRDefault="00DB2E2D" w:rsidP="00D477A4">
      <w:pPr>
        <w:pStyle w:val="Heading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How to Use</w:t>
      </w:r>
      <w:r w:rsidR="00402871">
        <w:rPr>
          <w:rFonts w:ascii="Arial" w:eastAsia="Times New Roman" w:hAnsi="Arial" w:cs="Arial"/>
          <w:b/>
          <w:color w:val="000000" w:themeColor="text1"/>
        </w:rPr>
        <w:t xml:space="preserve"> the Hybrid Course Planning Chart</w:t>
      </w:r>
    </w:p>
    <w:p w14:paraId="4DC47787" w14:textId="77777777" w:rsidR="00234D50" w:rsidRDefault="00234D50" w:rsidP="000D08B0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1CA6B95E" w14:textId="34D2890C" w:rsidR="000D08B0" w:rsidRPr="00B63F4C" w:rsidRDefault="000D08B0" w:rsidP="000D08B0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63F4C">
        <w:rPr>
          <w:rFonts w:ascii="Arial" w:eastAsia="Times New Roman" w:hAnsi="Arial" w:cs="Arial"/>
          <w:szCs w:val="18"/>
        </w:rPr>
        <w:t>T</w:t>
      </w:r>
      <w:r w:rsidR="001148A9">
        <w:rPr>
          <w:rFonts w:ascii="Arial" w:eastAsia="Times New Roman" w:hAnsi="Arial" w:cs="Arial"/>
          <w:szCs w:val="18"/>
        </w:rPr>
        <w:t>his</w:t>
      </w:r>
      <w:r w:rsidRPr="00B63F4C">
        <w:rPr>
          <w:rFonts w:ascii="Arial" w:eastAsia="Times New Roman" w:hAnsi="Arial" w:cs="Arial"/>
          <w:szCs w:val="18"/>
        </w:rPr>
        <w:t xml:space="preserve"> chart guide</w:t>
      </w:r>
      <w:r w:rsidR="00F452DE">
        <w:rPr>
          <w:rFonts w:ascii="Arial" w:eastAsia="Times New Roman" w:hAnsi="Arial" w:cs="Arial"/>
          <w:szCs w:val="18"/>
        </w:rPr>
        <w:t>s</w:t>
      </w:r>
      <w:r w:rsidRPr="00B63F4C">
        <w:rPr>
          <w:rFonts w:ascii="Arial" w:eastAsia="Times New Roman" w:hAnsi="Arial" w:cs="Arial"/>
          <w:szCs w:val="18"/>
        </w:rPr>
        <w:t xml:space="preserve"> your course development and ensure</w:t>
      </w:r>
      <w:r w:rsidR="00F452DE">
        <w:rPr>
          <w:rFonts w:ascii="Arial" w:eastAsia="Times New Roman" w:hAnsi="Arial" w:cs="Arial"/>
          <w:szCs w:val="18"/>
        </w:rPr>
        <w:t>s</w:t>
      </w:r>
      <w:r w:rsidRPr="00B63F4C">
        <w:rPr>
          <w:rFonts w:ascii="Arial" w:eastAsia="Times New Roman" w:hAnsi="Arial" w:cs="Arial"/>
          <w:szCs w:val="18"/>
        </w:rPr>
        <w:t xml:space="preserve"> that you mai</w:t>
      </w:r>
      <w:r w:rsidR="00402871">
        <w:rPr>
          <w:rFonts w:ascii="Arial" w:eastAsia="Times New Roman" w:hAnsi="Arial" w:cs="Arial"/>
          <w:szCs w:val="18"/>
        </w:rPr>
        <w:t>ntain alignment in your course.</w:t>
      </w:r>
      <w:r w:rsidRPr="00B63F4C">
        <w:rPr>
          <w:rFonts w:ascii="Arial" w:eastAsia="Times New Roman" w:hAnsi="Arial" w:cs="Arial"/>
          <w:szCs w:val="18"/>
        </w:rPr>
        <w:t xml:space="preserve"> </w:t>
      </w:r>
      <w:r w:rsidR="00DB4083" w:rsidRPr="00B63F4C">
        <w:rPr>
          <w:rFonts w:ascii="Arial" w:eastAsia="Times New Roman" w:hAnsi="Arial" w:cs="Arial"/>
          <w:szCs w:val="18"/>
        </w:rPr>
        <w:t>E</w:t>
      </w:r>
      <w:r w:rsidR="00AB65AA" w:rsidRPr="00B63F4C">
        <w:rPr>
          <w:rFonts w:ascii="Arial" w:eastAsia="Times New Roman" w:hAnsi="Arial" w:cs="Arial"/>
          <w:szCs w:val="18"/>
        </w:rPr>
        <w:t>ach</w:t>
      </w:r>
      <w:r w:rsidRPr="00B63F4C">
        <w:rPr>
          <w:rFonts w:ascii="Arial" w:eastAsia="Times New Roman" w:hAnsi="Arial" w:cs="Arial"/>
          <w:szCs w:val="18"/>
        </w:rPr>
        <w:t xml:space="preserve"> element </w:t>
      </w:r>
      <w:r w:rsidR="001148A9">
        <w:rPr>
          <w:rFonts w:ascii="Arial" w:eastAsia="Times New Roman" w:hAnsi="Arial" w:cs="Arial"/>
          <w:szCs w:val="18"/>
        </w:rPr>
        <w:t>of</w:t>
      </w:r>
      <w:r w:rsidRPr="00B63F4C">
        <w:rPr>
          <w:rFonts w:ascii="Arial" w:eastAsia="Times New Roman" w:hAnsi="Arial" w:cs="Arial"/>
          <w:szCs w:val="18"/>
        </w:rPr>
        <w:t xml:space="preserve"> your course support</w:t>
      </w:r>
      <w:r w:rsidR="001148A9">
        <w:rPr>
          <w:rFonts w:ascii="Arial" w:eastAsia="Times New Roman" w:hAnsi="Arial" w:cs="Arial"/>
          <w:szCs w:val="18"/>
        </w:rPr>
        <w:t xml:space="preserve">s </w:t>
      </w:r>
      <w:r w:rsidR="00402871">
        <w:rPr>
          <w:rFonts w:ascii="Arial" w:eastAsia="Times New Roman" w:hAnsi="Arial" w:cs="Arial"/>
          <w:szCs w:val="18"/>
        </w:rPr>
        <w:t>(“</w:t>
      </w:r>
      <w:r w:rsidRPr="00B63F4C">
        <w:rPr>
          <w:rFonts w:ascii="Arial" w:eastAsia="Times New Roman" w:hAnsi="Arial" w:cs="Arial"/>
          <w:szCs w:val="18"/>
        </w:rPr>
        <w:t>align</w:t>
      </w:r>
      <w:r w:rsidR="001148A9">
        <w:rPr>
          <w:rFonts w:ascii="Arial" w:eastAsia="Times New Roman" w:hAnsi="Arial" w:cs="Arial"/>
          <w:szCs w:val="18"/>
        </w:rPr>
        <w:t>s</w:t>
      </w:r>
      <w:r w:rsidRPr="00B63F4C">
        <w:rPr>
          <w:rFonts w:ascii="Arial" w:eastAsia="Times New Roman" w:hAnsi="Arial" w:cs="Arial"/>
          <w:szCs w:val="18"/>
        </w:rPr>
        <w:t xml:space="preserve"> with</w:t>
      </w:r>
      <w:r w:rsidR="00402871">
        <w:rPr>
          <w:rFonts w:ascii="Arial" w:eastAsia="Times New Roman" w:hAnsi="Arial" w:cs="Arial"/>
          <w:szCs w:val="18"/>
        </w:rPr>
        <w:t>”)</w:t>
      </w:r>
      <w:r w:rsidRPr="00B63F4C">
        <w:rPr>
          <w:rFonts w:ascii="Arial" w:eastAsia="Times New Roman" w:hAnsi="Arial" w:cs="Arial"/>
          <w:szCs w:val="18"/>
        </w:rPr>
        <w:t xml:space="preserve"> one or</w:t>
      </w:r>
      <w:r w:rsidR="00DB4083" w:rsidRPr="00B63F4C">
        <w:rPr>
          <w:rFonts w:ascii="Arial" w:eastAsia="Times New Roman" w:hAnsi="Arial" w:cs="Arial"/>
          <w:szCs w:val="18"/>
        </w:rPr>
        <w:t xml:space="preserve"> more of your course outcomes. </w:t>
      </w:r>
      <w:r w:rsidRPr="00B63F4C">
        <w:rPr>
          <w:rFonts w:ascii="Arial" w:eastAsia="Times New Roman" w:hAnsi="Arial" w:cs="Arial"/>
          <w:szCs w:val="18"/>
        </w:rPr>
        <w:t>This chart is usefu</w:t>
      </w:r>
      <w:r w:rsidR="00DB4083" w:rsidRPr="00B63F4C">
        <w:rPr>
          <w:rFonts w:ascii="Arial" w:eastAsia="Times New Roman" w:hAnsi="Arial" w:cs="Arial"/>
          <w:szCs w:val="18"/>
        </w:rPr>
        <w:t>l in showing you where you may</w:t>
      </w:r>
      <w:r w:rsidRPr="00B63F4C">
        <w:rPr>
          <w:rFonts w:ascii="Arial" w:eastAsia="Times New Roman" w:hAnsi="Arial" w:cs="Arial"/>
          <w:szCs w:val="18"/>
        </w:rPr>
        <w:t xml:space="preserve"> be missing an</w:t>
      </w:r>
      <w:r w:rsidR="00DB4083" w:rsidRPr="00B63F4C">
        <w:rPr>
          <w:rFonts w:ascii="Arial" w:eastAsia="Times New Roman" w:hAnsi="Arial" w:cs="Arial"/>
          <w:szCs w:val="18"/>
        </w:rPr>
        <w:t xml:space="preserve"> activity or perhaps have a</w:t>
      </w:r>
      <w:r w:rsidR="00AB65AA" w:rsidRPr="00B63F4C">
        <w:rPr>
          <w:rFonts w:ascii="Arial" w:eastAsia="Times New Roman" w:hAnsi="Arial" w:cs="Arial"/>
          <w:szCs w:val="18"/>
        </w:rPr>
        <w:t xml:space="preserve"> non-</w:t>
      </w:r>
      <w:r w:rsidRPr="00B63F4C">
        <w:rPr>
          <w:rFonts w:ascii="Arial" w:eastAsia="Times New Roman" w:hAnsi="Arial" w:cs="Arial"/>
          <w:szCs w:val="18"/>
        </w:rPr>
        <w:t>aligned element in your class.</w:t>
      </w:r>
    </w:p>
    <w:p w14:paraId="4321FC9A" w14:textId="77777777" w:rsidR="000D08B0" w:rsidRPr="000D08B0" w:rsidRDefault="000D08B0" w:rsidP="000D08B0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14:paraId="1A8D2A00" w14:textId="098050A2" w:rsidR="001148A9" w:rsidRPr="00DB2E2D" w:rsidRDefault="00AE4C0B" w:rsidP="00F76DA1">
      <w:pPr>
        <w:pStyle w:val="Heading3"/>
        <w:rPr>
          <w:rFonts w:ascii="Arial" w:hAnsi="Arial" w:cs="Arial"/>
          <w:color w:val="000000" w:themeColor="text1"/>
          <w:sz w:val="22"/>
        </w:rPr>
      </w:pPr>
      <w:r w:rsidRPr="00DB2E2D">
        <w:rPr>
          <w:rFonts w:ascii="Arial" w:hAnsi="Arial" w:cs="Arial"/>
          <w:b/>
          <w:color w:val="000000" w:themeColor="text1"/>
          <w:sz w:val="22"/>
        </w:rPr>
        <w:t>Bacc</w:t>
      </w:r>
      <w:r w:rsidR="001542AD" w:rsidRPr="00DB2E2D">
        <w:rPr>
          <w:rFonts w:ascii="Arial" w:hAnsi="Arial" w:cs="Arial"/>
          <w:b/>
          <w:color w:val="000000" w:themeColor="text1"/>
          <w:sz w:val="22"/>
        </w:rPr>
        <w:t xml:space="preserve"> Core requirements </w:t>
      </w:r>
    </w:p>
    <w:p w14:paraId="7D859597" w14:textId="422A0983" w:rsidR="001542AD" w:rsidRPr="00B63F4C" w:rsidRDefault="001542AD" w:rsidP="00F76DA1">
      <w:pPr>
        <w:pStyle w:val="Heading3"/>
        <w:rPr>
          <w:rFonts w:ascii="Arial" w:hAnsi="Arial" w:cs="Arial"/>
          <w:b/>
          <w:color w:val="000000" w:themeColor="text1"/>
        </w:rPr>
      </w:pPr>
      <w:r w:rsidRPr="00B63F4C">
        <w:rPr>
          <w:rFonts w:ascii="Arial" w:hAnsi="Arial" w:cs="Arial"/>
          <w:color w:val="000000" w:themeColor="text1"/>
          <w:sz w:val="22"/>
          <w:szCs w:val="18"/>
        </w:rPr>
        <w:t>Prior to completing this chart, d</w:t>
      </w:r>
      <w:r w:rsidR="000325E0" w:rsidRPr="00B63F4C">
        <w:rPr>
          <w:rFonts w:ascii="Arial" w:hAnsi="Arial" w:cs="Arial"/>
          <w:color w:val="000000" w:themeColor="text1"/>
          <w:sz w:val="22"/>
          <w:szCs w:val="18"/>
        </w:rPr>
        <w:t>etermine whether your</w:t>
      </w:r>
      <w:r w:rsidRPr="00B63F4C">
        <w:rPr>
          <w:rFonts w:ascii="Arial" w:hAnsi="Arial" w:cs="Arial"/>
          <w:color w:val="000000" w:themeColor="text1"/>
          <w:sz w:val="22"/>
          <w:szCs w:val="18"/>
        </w:rPr>
        <w:t xml:space="preserve"> course is part of the</w:t>
      </w:r>
      <w:r w:rsidR="00A956C0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hyperlink r:id="rId5" w:history="1">
        <w:r w:rsidR="00A956C0" w:rsidRPr="006707B8">
          <w:rPr>
            <w:rStyle w:val="Hyperlink"/>
            <w:rFonts w:ascii="Arial" w:hAnsi="Arial" w:cs="Arial"/>
            <w:sz w:val="22"/>
            <w:szCs w:val="18"/>
          </w:rPr>
          <w:t>Baccalaureate (Bacc) Core Curriculum</w:t>
        </w:r>
      </w:hyperlink>
      <w:r w:rsidR="000325E0" w:rsidRPr="00B63F4C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r w:rsidRPr="00B63F4C">
        <w:rPr>
          <w:rFonts w:ascii="Arial" w:hAnsi="Arial" w:cs="Arial"/>
          <w:color w:val="000000" w:themeColor="text1"/>
          <w:sz w:val="22"/>
          <w:szCs w:val="18"/>
        </w:rPr>
        <w:t>and review the</w:t>
      </w:r>
      <w:r w:rsidR="00A956C0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hyperlink r:id="rId6" w:history="1">
        <w:r w:rsidR="00A956C0" w:rsidRPr="006707B8">
          <w:rPr>
            <w:rStyle w:val="Hyperlink"/>
            <w:rFonts w:ascii="Arial" w:hAnsi="Arial" w:cs="Arial"/>
            <w:sz w:val="22"/>
            <w:szCs w:val="18"/>
          </w:rPr>
          <w:t>Bacc Core Learning Outcomes</w:t>
        </w:r>
      </w:hyperlink>
      <w:r w:rsidRPr="00B63F4C">
        <w:rPr>
          <w:rFonts w:ascii="Arial" w:hAnsi="Arial" w:cs="Arial"/>
          <w:color w:val="000000" w:themeColor="text1"/>
          <w:sz w:val="22"/>
          <w:szCs w:val="18"/>
        </w:rPr>
        <w:t xml:space="preserve"> and requirements to ensure course assessments are aligned with the required outcomes. The Bacc Core Learning Outcomes cannot be modified and must be assessed in the course</w:t>
      </w:r>
      <w:r w:rsidR="00D477A4" w:rsidRPr="00B63F4C">
        <w:rPr>
          <w:rFonts w:ascii="Arial" w:hAnsi="Arial" w:cs="Arial"/>
          <w:color w:val="000000" w:themeColor="text1"/>
          <w:sz w:val="22"/>
          <w:szCs w:val="18"/>
        </w:rPr>
        <w:t>.</w:t>
      </w:r>
    </w:p>
    <w:p w14:paraId="08C8C7AE" w14:textId="77777777" w:rsidR="001542AD" w:rsidRDefault="001542AD" w:rsidP="00F76D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</w:p>
    <w:p w14:paraId="5D00F120" w14:textId="77777777" w:rsidR="001148A9" w:rsidRPr="00DB2E2D" w:rsidRDefault="000D08B0" w:rsidP="00F76DA1">
      <w:pPr>
        <w:pStyle w:val="Heading3"/>
        <w:rPr>
          <w:rFonts w:ascii="Arial" w:eastAsia="Times New Roman" w:hAnsi="Arial" w:cs="Arial"/>
          <w:b/>
          <w:color w:val="000000" w:themeColor="text1"/>
          <w:sz w:val="22"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Course Learning Outcomes</w:t>
      </w:r>
      <w:r w:rsidR="001148A9" w:rsidRPr="00DB2E2D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09E4754B" w14:textId="6681C8BA" w:rsid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1148A9">
        <w:rPr>
          <w:rFonts w:ascii="Arial" w:eastAsia="Times New Roman" w:hAnsi="Arial" w:cs="Arial"/>
          <w:szCs w:val="18"/>
        </w:rPr>
        <w:t xml:space="preserve">Use a </w:t>
      </w:r>
      <w:r w:rsidR="00E9614B">
        <w:rPr>
          <w:rFonts w:ascii="Arial" w:eastAsia="Times New Roman" w:hAnsi="Arial" w:cs="Arial"/>
          <w:szCs w:val="18"/>
        </w:rPr>
        <w:t>separate row to list</w:t>
      </w:r>
      <w:r w:rsidRPr="001148A9">
        <w:rPr>
          <w:rFonts w:ascii="Arial" w:eastAsia="Times New Roman" w:hAnsi="Arial" w:cs="Arial"/>
          <w:szCs w:val="18"/>
        </w:rPr>
        <w:t xml:space="preserve"> each major course outcome in your class. Ideally, each course outcome sho</w:t>
      </w:r>
      <w:r w:rsidR="00E9614B">
        <w:rPr>
          <w:rFonts w:ascii="Arial" w:eastAsia="Times New Roman" w:hAnsi="Arial" w:cs="Arial"/>
          <w:szCs w:val="18"/>
        </w:rPr>
        <w:t>uld be measurable and specific.</w:t>
      </w:r>
      <w:r w:rsidRPr="001148A9">
        <w:rPr>
          <w:rFonts w:ascii="Arial" w:eastAsia="Times New Roman" w:hAnsi="Arial" w:cs="Arial"/>
          <w:szCs w:val="18"/>
        </w:rPr>
        <w:t xml:space="preserve"> Use action verbs when describing what students will be able to do. If course outcomes are mandated by your department, you may not be</w:t>
      </w:r>
      <w:r w:rsidR="00E9614B">
        <w:rPr>
          <w:rFonts w:ascii="Arial" w:eastAsia="Times New Roman" w:hAnsi="Arial" w:cs="Arial"/>
          <w:szCs w:val="18"/>
        </w:rPr>
        <w:t xml:space="preserve"> able to alter</w:t>
      </w:r>
      <w:r w:rsidRPr="001148A9">
        <w:rPr>
          <w:rFonts w:ascii="Arial" w:eastAsia="Times New Roman" w:hAnsi="Arial" w:cs="Arial"/>
          <w:szCs w:val="18"/>
        </w:rPr>
        <w:t xml:space="preserve"> them. In that case, think about measurable unit-level learning o</w:t>
      </w:r>
      <w:r w:rsidR="00DB4083" w:rsidRPr="001148A9">
        <w:rPr>
          <w:rFonts w:ascii="Arial" w:eastAsia="Times New Roman" w:hAnsi="Arial" w:cs="Arial"/>
          <w:szCs w:val="18"/>
        </w:rPr>
        <w:t>utcom</w:t>
      </w:r>
      <w:r w:rsidRPr="001148A9">
        <w:rPr>
          <w:rFonts w:ascii="Arial" w:eastAsia="Times New Roman" w:hAnsi="Arial" w:cs="Arial"/>
          <w:szCs w:val="18"/>
        </w:rPr>
        <w:t>es that would support</w:t>
      </w:r>
      <w:r w:rsidR="00DB4083" w:rsidRPr="001148A9">
        <w:rPr>
          <w:rFonts w:ascii="Arial" w:eastAsia="Times New Roman" w:hAnsi="Arial" w:cs="Arial"/>
          <w:szCs w:val="18"/>
        </w:rPr>
        <w:t xml:space="preserve"> the</w:t>
      </w:r>
      <w:r w:rsidR="00D477A4" w:rsidRPr="001148A9">
        <w:rPr>
          <w:rFonts w:ascii="Arial" w:eastAsia="Times New Roman" w:hAnsi="Arial" w:cs="Arial"/>
          <w:szCs w:val="18"/>
        </w:rPr>
        <w:t xml:space="preserve"> broader</w:t>
      </w:r>
      <w:r w:rsidRPr="001148A9">
        <w:rPr>
          <w:rFonts w:ascii="Arial" w:eastAsia="Times New Roman" w:hAnsi="Arial" w:cs="Arial"/>
          <w:szCs w:val="18"/>
        </w:rPr>
        <w:t xml:space="preserve"> course outcomes.</w:t>
      </w:r>
    </w:p>
    <w:p w14:paraId="1C746D74" w14:textId="77777777" w:rsid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14:paraId="3503678D" w14:textId="77777777" w:rsidR="001148A9" w:rsidRPr="00DB2E2D" w:rsidRDefault="000D08B0" w:rsidP="00F76DA1">
      <w:pPr>
        <w:pStyle w:val="Heading3"/>
        <w:rPr>
          <w:rFonts w:ascii="Arial" w:eastAsia="Times New Roman" w:hAnsi="Arial" w:cs="Arial"/>
          <w:b/>
          <w:sz w:val="22"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Assessment</w:t>
      </w:r>
      <w:r w:rsidR="001148A9" w:rsidRPr="00DB2E2D">
        <w:rPr>
          <w:rFonts w:ascii="Arial" w:eastAsia="Times New Roman" w:hAnsi="Arial" w:cs="Arial"/>
          <w:b/>
          <w:sz w:val="22"/>
        </w:rPr>
        <w:t xml:space="preserve"> </w:t>
      </w:r>
    </w:p>
    <w:p w14:paraId="3997BF40" w14:textId="5EA85A12" w:rsidR="000D08B0" w:rsidRPr="001148A9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1148A9">
        <w:rPr>
          <w:rFonts w:ascii="Arial" w:eastAsia="Times New Roman" w:hAnsi="Arial" w:cs="Arial"/>
          <w:szCs w:val="18"/>
        </w:rPr>
        <w:t>Indicate what type</w:t>
      </w:r>
      <w:r w:rsidR="00D477A4" w:rsidRPr="001148A9">
        <w:rPr>
          <w:rFonts w:ascii="Arial" w:eastAsia="Times New Roman" w:hAnsi="Arial" w:cs="Arial"/>
          <w:szCs w:val="18"/>
        </w:rPr>
        <w:t>s</w:t>
      </w:r>
      <w:r w:rsidRPr="001148A9">
        <w:rPr>
          <w:rFonts w:ascii="Arial" w:eastAsia="Times New Roman" w:hAnsi="Arial" w:cs="Arial"/>
          <w:szCs w:val="18"/>
        </w:rPr>
        <w:t xml:space="preserve"> of measurements/assessments will be used to</w:t>
      </w:r>
      <w:r w:rsidR="00D477A4" w:rsidRPr="001148A9">
        <w:rPr>
          <w:rFonts w:ascii="Arial" w:eastAsia="Times New Roman" w:hAnsi="Arial" w:cs="Arial"/>
          <w:szCs w:val="18"/>
        </w:rPr>
        <w:t xml:space="preserve"> provide evidence of </w:t>
      </w:r>
      <w:r w:rsidR="00555ED1" w:rsidRPr="001148A9">
        <w:rPr>
          <w:rFonts w:ascii="Arial" w:eastAsia="Times New Roman" w:hAnsi="Arial" w:cs="Arial"/>
          <w:szCs w:val="18"/>
        </w:rPr>
        <w:t>the degree to which</w:t>
      </w:r>
      <w:r w:rsidRPr="001148A9">
        <w:rPr>
          <w:rFonts w:ascii="Arial" w:eastAsia="Times New Roman" w:hAnsi="Arial" w:cs="Arial"/>
          <w:szCs w:val="18"/>
        </w:rPr>
        <w:t xml:space="preserve"> a student has mastered each course learning </w:t>
      </w:r>
      <w:r w:rsidR="00E36297" w:rsidRPr="001148A9">
        <w:rPr>
          <w:rFonts w:ascii="Arial" w:eastAsia="Times New Roman" w:hAnsi="Arial" w:cs="Arial"/>
          <w:szCs w:val="18"/>
        </w:rPr>
        <w:t>outcome.</w:t>
      </w:r>
      <w:r w:rsidR="00DB4083" w:rsidRPr="001148A9">
        <w:rPr>
          <w:rFonts w:ascii="Arial" w:eastAsia="Times New Roman" w:hAnsi="Arial" w:cs="Arial"/>
          <w:szCs w:val="18"/>
        </w:rPr>
        <w:t xml:space="preserve"> For instance, t</w:t>
      </w:r>
      <w:r w:rsidR="00E36297" w:rsidRPr="001148A9">
        <w:rPr>
          <w:rFonts w:ascii="Arial" w:eastAsia="Times New Roman" w:hAnsi="Arial" w:cs="Arial"/>
          <w:szCs w:val="18"/>
        </w:rPr>
        <w:t>his</w:t>
      </w:r>
      <w:r w:rsidR="00555ED1" w:rsidRPr="001148A9">
        <w:rPr>
          <w:rFonts w:ascii="Arial" w:eastAsia="Times New Roman" w:hAnsi="Arial" w:cs="Arial"/>
          <w:szCs w:val="18"/>
        </w:rPr>
        <w:t xml:space="preserve"> may be an exam, essay,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555ED1" w:rsidRPr="001148A9">
        <w:rPr>
          <w:rFonts w:ascii="Arial" w:eastAsia="Times New Roman" w:hAnsi="Arial" w:cs="Arial"/>
          <w:szCs w:val="18"/>
        </w:rPr>
        <w:t xml:space="preserve">written </w:t>
      </w:r>
      <w:r w:rsidRPr="001148A9">
        <w:rPr>
          <w:rFonts w:ascii="Arial" w:eastAsia="Times New Roman" w:hAnsi="Arial" w:cs="Arial"/>
          <w:szCs w:val="18"/>
        </w:rPr>
        <w:t>project</w:t>
      </w:r>
      <w:r w:rsidR="00555ED1" w:rsidRPr="001148A9">
        <w:rPr>
          <w:rFonts w:ascii="Arial" w:eastAsia="Times New Roman" w:hAnsi="Arial" w:cs="Arial"/>
          <w:szCs w:val="18"/>
        </w:rPr>
        <w:t xml:space="preserve"> or presentation</w:t>
      </w:r>
      <w:r w:rsidR="00DB4083" w:rsidRPr="001148A9">
        <w:rPr>
          <w:rFonts w:ascii="Arial" w:eastAsia="Times New Roman" w:hAnsi="Arial" w:cs="Arial"/>
          <w:szCs w:val="18"/>
        </w:rPr>
        <w:t xml:space="preserve">. </w:t>
      </w:r>
      <w:r w:rsidR="00D477A4" w:rsidRPr="001148A9">
        <w:rPr>
          <w:rFonts w:ascii="Arial" w:eastAsia="Times New Roman" w:hAnsi="Arial" w:cs="Arial"/>
          <w:szCs w:val="18"/>
        </w:rPr>
        <w:t>Indicate whether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D477A4" w:rsidRPr="001148A9">
        <w:rPr>
          <w:rFonts w:ascii="Arial" w:eastAsia="Times New Roman" w:hAnsi="Arial" w:cs="Arial"/>
          <w:szCs w:val="18"/>
        </w:rPr>
        <w:t>each</w:t>
      </w:r>
      <w:r w:rsidR="00E36297" w:rsidRPr="001148A9">
        <w:rPr>
          <w:rFonts w:ascii="Arial" w:eastAsia="Times New Roman" w:hAnsi="Arial" w:cs="Arial"/>
          <w:szCs w:val="18"/>
        </w:rPr>
        <w:t xml:space="preserve"> assessment</w:t>
      </w:r>
      <w:r w:rsidRPr="001148A9">
        <w:rPr>
          <w:rFonts w:ascii="Arial" w:eastAsia="Times New Roman" w:hAnsi="Arial" w:cs="Arial"/>
          <w:szCs w:val="18"/>
        </w:rPr>
        <w:t xml:space="preserve"> wi</w:t>
      </w:r>
      <w:r w:rsidR="00DB4083" w:rsidRPr="001148A9">
        <w:rPr>
          <w:rFonts w:ascii="Arial" w:eastAsia="Times New Roman" w:hAnsi="Arial" w:cs="Arial"/>
          <w:szCs w:val="18"/>
        </w:rPr>
        <w:t xml:space="preserve">ll </w:t>
      </w:r>
      <w:r w:rsidR="00555ED1" w:rsidRPr="001148A9">
        <w:rPr>
          <w:rFonts w:ascii="Arial" w:eastAsia="Times New Roman" w:hAnsi="Arial" w:cs="Arial"/>
          <w:szCs w:val="18"/>
        </w:rPr>
        <w:t xml:space="preserve">take place </w:t>
      </w:r>
      <w:r w:rsidR="00DB4083" w:rsidRPr="001148A9">
        <w:rPr>
          <w:rFonts w:ascii="Arial" w:eastAsia="Times New Roman" w:hAnsi="Arial" w:cs="Arial"/>
          <w:szCs w:val="18"/>
        </w:rPr>
        <w:t xml:space="preserve">online or in </w:t>
      </w:r>
      <w:r w:rsidRPr="001148A9">
        <w:rPr>
          <w:rFonts w:ascii="Arial" w:eastAsia="Times New Roman" w:hAnsi="Arial" w:cs="Arial"/>
          <w:szCs w:val="18"/>
        </w:rPr>
        <w:t>class.</w:t>
      </w:r>
    </w:p>
    <w:p w14:paraId="0D90D85D" w14:textId="77777777" w:rsidR="000D08B0" w:rsidRP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14:paraId="0EB1998C" w14:textId="77777777" w:rsidR="001148A9" w:rsidRPr="00DB2E2D" w:rsidRDefault="000D08B0" w:rsidP="00F76DA1">
      <w:pPr>
        <w:pStyle w:val="Heading3"/>
        <w:rPr>
          <w:rFonts w:ascii="Arial" w:eastAsia="Times New Roman" w:hAnsi="Arial" w:cs="Arial"/>
          <w:b/>
          <w:color w:val="000000" w:themeColor="text1"/>
          <w:sz w:val="22"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 xml:space="preserve">Learning Activities </w:t>
      </w:r>
    </w:p>
    <w:p w14:paraId="08C920A9" w14:textId="4E5C5697" w:rsidR="000D08B0" w:rsidRPr="001148A9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1148A9">
        <w:rPr>
          <w:rFonts w:ascii="Arial" w:eastAsia="Times New Roman" w:hAnsi="Arial" w:cs="Arial"/>
          <w:szCs w:val="18"/>
        </w:rPr>
        <w:t xml:space="preserve">List the learning activities that students will do </w:t>
      </w:r>
      <w:r w:rsidR="00D477A4" w:rsidRPr="001148A9">
        <w:rPr>
          <w:rFonts w:ascii="Arial" w:eastAsia="Times New Roman" w:hAnsi="Arial" w:cs="Arial"/>
          <w:szCs w:val="18"/>
        </w:rPr>
        <w:t>to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D477A4" w:rsidRPr="001148A9">
        <w:rPr>
          <w:rFonts w:ascii="Arial" w:eastAsia="Times New Roman" w:hAnsi="Arial" w:cs="Arial"/>
          <w:szCs w:val="18"/>
        </w:rPr>
        <w:t>reach the course learning outcomes</w:t>
      </w:r>
      <w:r w:rsidRPr="001148A9">
        <w:rPr>
          <w:rFonts w:ascii="Arial" w:eastAsia="Times New Roman" w:hAnsi="Arial" w:cs="Arial"/>
          <w:szCs w:val="18"/>
        </w:rPr>
        <w:t xml:space="preserve">. This can </w:t>
      </w:r>
      <w:r w:rsidR="00555ED1" w:rsidRPr="001148A9">
        <w:rPr>
          <w:rFonts w:ascii="Arial" w:eastAsia="Times New Roman" w:hAnsi="Arial" w:cs="Arial"/>
          <w:szCs w:val="18"/>
        </w:rPr>
        <w:t>be a broad range of individual or group activities such as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555ED1" w:rsidRPr="001148A9">
        <w:rPr>
          <w:rFonts w:ascii="Arial" w:eastAsia="Times New Roman" w:hAnsi="Arial" w:cs="Arial"/>
          <w:szCs w:val="18"/>
        </w:rPr>
        <w:t>discussing, debating, journaling, reading, researching or journaling</w:t>
      </w:r>
      <w:r w:rsidRPr="001148A9">
        <w:rPr>
          <w:rFonts w:ascii="Arial" w:eastAsia="Times New Roman" w:hAnsi="Arial" w:cs="Arial"/>
          <w:szCs w:val="18"/>
        </w:rPr>
        <w:t>. Be sure</w:t>
      </w:r>
      <w:r w:rsidR="00E36297" w:rsidRPr="001148A9">
        <w:rPr>
          <w:rFonts w:ascii="Arial" w:eastAsia="Times New Roman" w:hAnsi="Arial" w:cs="Arial"/>
          <w:szCs w:val="18"/>
        </w:rPr>
        <w:t xml:space="preserve"> to indicate which</w:t>
      </w:r>
      <w:r w:rsidR="00DB4083" w:rsidRPr="001148A9">
        <w:rPr>
          <w:rFonts w:ascii="Arial" w:eastAsia="Times New Roman" w:hAnsi="Arial" w:cs="Arial"/>
          <w:szCs w:val="18"/>
        </w:rPr>
        <w:t xml:space="preserve"> will take place online and which will happen in </w:t>
      </w:r>
      <w:r w:rsidRPr="001148A9">
        <w:rPr>
          <w:rFonts w:ascii="Arial" w:eastAsia="Times New Roman" w:hAnsi="Arial" w:cs="Arial"/>
          <w:szCs w:val="18"/>
        </w:rPr>
        <w:t>class.</w:t>
      </w:r>
    </w:p>
    <w:p w14:paraId="26F6A1B4" w14:textId="77777777" w:rsidR="000D08B0" w:rsidRP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</w:p>
    <w:p w14:paraId="4A144064" w14:textId="77777777" w:rsidR="001148A9" w:rsidRPr="001148A9" w:rsidRDefault="000D08B0" w:rsidP="00F76DA1">
      <w:pPr>
        <w:pStyle w:val="Heading3"/>
        <w:rPr>
          <w:rFonts w:ascii="Arial" w:eastAsia="Times New Roman" w:hAnsi="Arial" w:cs="Arial"/>
          <w:b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Integration between Online and In-Class Components</w:t>
      </w:r>
      <w:r w:rsidRPr="00DB2E2D">
        <w:rPr>
          <w:rFonts w:ascii="Arial" w:eastAsia="Times New Roman" w:hAnsi="Arial" w:cs="Arial"/>
          <w:b/>
          <w:sz w:val="22"/>
        </w:rPr>
        <w:t xml:space="preserve"> </w:t>
      </w:r>
    </w:p>
    <w:p w14:paraId="0C4ECE51" w14:textId="05F717BF" w:rsidR="001542AD" w:rsidRPr="001148A9" w:rsidRDefault="00E36297" w:rsidP="00F76DA1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1148A9">
        <w:rPr>
          <w:rFonts w:ascii="Arial" w:eastAsia="Times New Roman" w:hAnsi="Arial" w:cs="Arial"/>
          <w:szCs w:val="18"/>
        </w:rPr>
        <w:t>Explain how the online components will su</w:t>
      </w:r>
      <w:r w:rsidR="00555ED1" w:rsidRPr="001148A9">
        <w:rPr>
          <w:rFonts w:ascii="Arial" w:eastAsia="Times New Roman" w:hAnsi="Arial" w:cs="Arial"/>
          <w:szCs w:val="18"/>
        </w:rPr>
        <w:t xml:space="preserve">pport the in-class activities and </w:t>
      </w:r>
      <w:r w:rsidRPr="001148A9">
        <w:rPr>
          <w:rFonts w:ascii="Arial" w:eastAsia="Times New Roman" w:hAnsi="Arial" w:cs="Arial"/>
          <w:szCs w:val="18"/>
        </w:rPr>
        <w:t>vice versa. How will the</w:t>
      </w:r>
      <w:r w:rsidR="00555ED1" w:rsidRPr="001148A9">
        <w:rPr>
          <w:rFonts w:ascii="Arial" w:eastAsia="Times New Roman" w:hAnsi="Arial" w:cs="Arial"/>
          <w:szCs w:val="18"/>
        </w:rPr>
        <w:t xml:space="preserve"> pieces be woven together? When</w:t>
      </w:r>
      <w:r w:rsidRPr="001148A9">
        <w:rPr>
          <w:rFonts w:ascii="Arial" w:eastAsia="Times New Roman" w:hAnsi="Arial" w:cs="Arial"/>
          <w:szCs w:val="18"/>
        </w:rPr>
        <w:t xml:space="preserve"> one ends, where will the content or activity in the other modality take off? Where </w:t>
      </w:r>
      <w:r w:rsidR="003A6F15" w:rsidRPr="001148A9">
        <w:rPr>
          <w:rFonts w:ascii="Arial" w:eastAsia="Times New Roman" w:hAnsi="Arial" w:cs="Arial"/>
          <w:szCs w:val="18"/>
        </w:rPr>
        <w:t>will</w:t>
      </w:r>
      <w:r w:rsidRPr="001148A9">
        <w:rPr>
          <w:rFonts w:ascii="Arial" w:eastAsia="Times New Roman" w:hAnsi="Arial" w:cs="Arial"/>
          <w:szCs w:val="18"/>
        </w:rPr>
        <w:t xml:space="preserve"> students see the explicit connections between the online and in-class materials?</w:t>
      </w:r>
    </w:p>
    <w:sectPr w:rsidR="001542AD" w:rsidRPr="001148A9" w:rsidSect="000D08B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C2"/>
    <w:rsid w:val="000325E0"/>
    <w:rsid w:val="00081E92"/>
    <w:rsid w:val="000934EA"/>
    <w:rsid w:val="000A6C7A"/>
    <w:rsid w:val="000D08B0"/>
    <w:rsid w:val="000E7A3D"/>
    <w:rsid w:val="001148A9"/>
    <w:rsid w:val="001542AD"/>
    <w:rsid w:val="00197FB3"/>
    <w:rsid w:val="002128D0"/>
    <w:rsid w:val="002200FF"/>
    <w:rsid w:val="002264ED"/>
    <w:rsid w:val="00234D50"/>
    <w:rsid w:val="002516F7"/>
    <w:rsid w:val="00264442"/>
    <w:rsid w:val="00267FFB"/>
    <w:rsid w:val="002B2073"/>
    <w:rsid w:val="002C39C2"/>
    <w:rsid w:val="003854C4"/>
    <w:rsid w:val="003924C7"/>
    <w:rsid w:val="003A6F15"/>
    <w:rsid w:val="00402871"/>
    <w:rsid w:val="00413EB2"/>
    <w:rsid w:val="00473E2C"/>
    <w:rsid w:val="00486038"/>
    <w:rsid w:val="004D42F7"/>
    <w:rsid w:val="004F30FA"/>
    <w:rsid w:val="004F34A4"/>
    <w:rsid w:val="0053425D"/>
    <w:rsid w:val="005452A9"/>
    <w:rsid w:val="00555ED1"/>
    <w:rsid w:val="005E3AF5"/>
    <w:rsid w:val="005E68D5"/>
    <w:rsid w:val="00623769"/>
    <w:rsid w:val="006244E2"/>
    <w:rsid w:val="006460F4"/>
    <w:rsid w:val="006707B8"/>
    <w:rsid w:val="006840AC"/>
    <w:rsid w:val="00687CD9"/>
    <w:rsid w:val="006923BE"/>
    <w:rsid w:val="006C6E2C"/>
    <w:rsid w:val="006E7192"/>
    <w:rsid w:val="00842672"/>
    <w:rsid w:val="008F41C3"/>
    <w:rsid w:val="00927BAA"/>
    <w:rsid w:val="009F7F00"/>
    <w:rsid w:val="00A32925"/>
    <w:rsid w:val="00A956C0"/>
    <w:rsid w:val="00AA1735"/>
    <w:rsid w:val="00AB65AA"/>
    <w:rsid w:val="00AE4C0B"/>
    <w:rsid w:val="00AE4DD4"/>
    <w:rsid w:val="00B63F4C"/>
    <w:rsid w:val="00B652AB"/>
    <w:rsid w:val="00B70A51"/>
    <w:rsid w:val="00B76280"/>
    <w:rsid w:val="00B97CE8"/>
    <w:rsid w:val="00BA466F"/>
    <w:rsid w:val="00BB005A"/>
    <w:rsid w:val="00C06151"/>
    <w:rsid w:val="00C501B8"/>
    <w:rsid w:val="00D163C2"/>
    <w:rsid w:val="00D468D7"/>
    <w:rsid w:val="00D477A4"/>
    <w:rsid w:val="00D7464F"/>
    <w:rsid w:val="00DB2E2D"/>
    <w:rsid w:val="00DB4083"/>
    <w:rsid w:val="00DC28AB"/>
    <w:rsid w:val="00DC3119"/>
    <w:rsid w:val="00DC347E"/>
    <w:rsid w:val="00DE56BE"/>
    <w:rsid w:val="00E203A5"/>
    <w:rsid w:val="00E36297"/>
    <w:rsid w:val="00E37DC4"/>
    <w:rsid w:val="00E9614B"/>
    <w:rsid w:val="00EA5236"/>
    <w:rsid w:val="00EE7FC5"/>
    <w:rsid w:val="00F452DE"/>
    <w:rsid w:val="00F615C1"/>
    <w:rsid w:val="00F73775"/>
    <w:rsid w:val="00F76DA1"/>
    <w:rsid w:val="00F85B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817F6"/>
  <w14:defaultImageDpi w14:val="0"/>
  <w15:docId w15:val="{C78A7FF3-844E-45D6-8E7F-65DE5735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2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1542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2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n.oregonstate.edu/baccalaureate-core/current-students/learning-outcomes-criteria-and-rationale" TargetMode="External"/><Relationship Id="rId5" Type="http://schemas.openxmlformats.org/officeDocument/2006/relationships/hyperlink" Target="https://catalog.oregonstate.edu/earning-degrees/bc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Shannon</dc:creator>
  <cp:keywords/>
  <dc:description/>
  <cp:lastModifiedBy>Microsoft Office User</cp:lastModifiedBy>
  <cp:revision>73</cp:revision>
  <dcterms:created xsi:type="dcterms:W3CDTF">2018-03-23T23:04:00Z</dcterms:created>
  <dcterms:modified xsi:type="dcterms:W3CDTF">2018-09-28T17:57:00Z</dcterms:modified>
</cp:coreProperties>
</file>